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framePr w:w="1361" w:wrap="around" w:vAnchor="margin" w:hAnchor="text" w:x="1700" w:y="1906"/>
        <w:spacing w:before="0" w:after="0" w:line="0" w:lineRule="atLeast"/>
        <w:jc w:val="left"/>
        <w:rPr>
          <w:rFonts w:ascii="JPDNJJ+·½ÕýºÚÌå_GBK"/>
          <w:color w:val="000000"/>
          <w:sz w:val="32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z w:val="32"/>
          <w:lang w:eastAsia="zh-CN"/>
        </w:rPr>
        <w:t>附件</w:t>
      </w:r>
      <w:r>
        <w:rPr>
          <w:rFonts w:ascii="Times New Roman"/>
          <w:color w:val="000000"/>
          <w:sz w:val="32"/>
          <w:lang w:eastAsia="zh-CN"/>
        </w:rPr>
        <w:t xml:space="preserve"> </w:t>
      </w:r>
      <w:r>
        <w:rPr>
          <w:rFonts w:ascii="JPDNJJ+·½ÕýºÚÌå_GBK"/>
          <w:color w:val="000000"/>
          <w:sz w:val="32"/>
          <w:lang w:eastAsia="zh-CN"/>
        </w:rPr>
        <w:t>1</w:t>
      </w:r>
    </w:p>
    <w:p>
      <w:pPr>
        <w:pStyle w:val="19"/>
        <w:framePr w:w="10534" w:wrap="around" w:vAnchor="margin" w:hAnchor="text" w:x="3840" w:y="2320"/>
        <w:widowControl w:val="0"/>
        <w:autoSpaceDE w:val="0"/>
        <w:autoSpaceDN w:val="0"/>
        <w:spacing w:before="0" w:after="0" w:line="440" w:lineRule="exact"/>
        <w:jc w:val="left"/>
        <w:rPr>
          <w:rFonts w:ascii="BPGBAO+·½ÕýÐ¡±êËÎ_GBK"/>
          <w:color w:val="000000"/>
          <w:sz w:val="44"/>
          <w:lang w:eastAsia="zh-CN"/>
        </w:rPr>
      </w:pPr>
      <w:r>
        <w:rPr>
          <w:rFonts w:ascii="BPGBAO+·½ÕýÐ¡±êËÎ_GBK"/>
          <w:color w:val="000000"/>
          <w:spacing w:val="4"/>
          <w:sz w:val="44"/>
          <w:lang w:eastAsia="zh-CN"/>
        </w:rPr>
        <w:t>2017-2019</w:t>
      </w:r>
      <w:r>
        <w:rPr>
          <w:rFonts w:ascii="Times New Roman"/>
          <w:color w:val="000000"/>
          <w:spacing w:val="-4"/>
          <w:sz w:val="44"/>
          <w:lang w:eastAsia="zh-CN"/>
        </w:rPr>
        <w:t xml:space="preserve"> </w:t>
      </w:r>
      <w:r>
        <w:rPr>
          <w:rFonts w:ascii="BPGBAO+·½ÕýÐ¡±êËÎ_GBK" w:hAnsi="BPGBAO+·½ÕýÐ¡±êËÎ_GBK" w:cs="BPGBAO+·½ÕýÐ¡±êËÎ_GBK"/>
          <w:color w:val="000000"/>
          <w:sz w:val="44"/>
          <w:lang w:eastAsia="zh-CN"/>
        </w:rPr>
        <w:t>年湘潭市产业人才引进重点需求目录</w:t>
      </w:r>
    </w:p>
    <w:p>
      <w:pPr>
        <w:pStyle w:val="19"/>
        <w:framePr w:w="1440" w:wrap="around" w:vAnchor="margin" w:hAnchor="text" w:x="1519" w:y="3091"/>
        <w:widowControl w:val="0"/>
        <w:autoSpaceDE w:val="0"/>
        <w:autoSpaceDN w:val="0"/>
        <w:spacing w:before="0" w:after="0" w:line="240" w:lineRule="exact"/>
        <w:jc w:val="left"/>
        <w:rPr>
          <w:rFonts w:ascii="JPDNJJ+·½ÕýºÚÌå_GBK"/>
          <w:color w:val="000000"/>
          <w:sz w:val="24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pacing w:val="-11"/>
          <w:sz w:val="24"/>
          <w:lang w:eastAsia="zh-CN"/>
        </w:rPr>
        <w:t>行业/领域</w:t>
      </w:r>
    </w:p>
    <w:p>
      <w:pPr>
        <w:pStyle w:val="19"/>
        <w:framePr w:w="600" w:wrap="around" w:vAnchor="margin" w:hAnchor="text" w:x="6120" w:y="3091"/>
        <w:widowControl w:val="0"/>
        <w:autoSpaceDE w:val="0"/>
        <w:autoSpaceDN w:val="0"/>
        <w:spacing w:before="0" w:after="0" w:line="240" w:lineRule="exact"/>
        <w:jc w:val="left"/>
        <w:rPr>
          <w:rFonts w:ascii="JPDNJJ+·½ÕýºÚÌå_GBK"/>
          <w:color w:val="000000"/>
          <w:sz w:val="24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z w:val="24"/>
          <w:lang w:eastAsia="zh-CN"/>
        </w:rPr>
        <w:t>专</w:t>
      </w:r>
    </w:p>
    <w:p>
      <w:pPr>
        <w:pStyle w:val="19"/>
        <w:framePr w:w="600" w:wrap="around" w:vAnchor="margin" w:hAnchor="text" w:x="7200" w:y="3091"/>
        <w:widowControl w:val="0"/>
        <w:autoSpaceDE w:val="0"/>
        <w:autoSpaceDN w:val="0"/>
        <w:spacing w:before="0" w:after="0" w:line="240" w:lineRule="exact"/>
        <w:jc w:val="left"/>
        <w:rPr>
          <w:rFonts w:ascii="JPDNJJ+·½ÕýºÚÌå_GBK"/>
          <w:color w:val="000000"/>
          <w:sz w:val="24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z w:val="24"/>
          <w:lang w:eastAsia="zh-CN"/>
        </w:rPr>
        <w:t>业</w:t>
      </w:r>
    </w:p>
    <w:p>
      <w:pPr>
        <w:pStyle w:val="19"/>
        <w:framePr w:w="600" w:wrap="around" w:vAnchor="margin" w:hAnchor="text" w:x="12489" w:y="3091"/>
        <w:widowControl w:val="0"/>
        <w:autoSpaceDE w:val="0"/>
        <w:autoSpaceDN w:val="0"/>
        <w:spacing w:before="0" w:after="0" w:line="240" w:lineRule="exact"/>
        <w:jc w:val="left"/>
        <w:rPr>
          <w:rFonts w:ascii="JPDNJJ+·½ÕýºÚÌå_GBK"/>
          <w:color w:val="000000"/>
          <w:sz w:val="24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z w:val="24"/>
          <w:lang w:eastAsia="zh-CN"/>
        </w:rPr>
        <w:t>要</w:t>
      </w:r>
    </w:p>
    <w:p>
      <w:pPr>
        <w:pStyle w:val="19"/>
        <w:framePr w:w="600" w:wrap="around" w:vAnchor="margin" w:hAnchor="text" w:x="13569" w:y="3091"/>
        <w:widowControl w:val="0"/>
        <w:autoSpaceDE w:val="0"/>
        <w:autoSpaceDN w:val="0"/>
        <w:spacing w:before="0" w:after="0" w:line="240" w:lineRule="exact"/>
        <w:jc w:val="left"/>
        <w:rPr>
          <w:rFonts w:ascii="JPDNJJ+·½ÕýºÚÌå_GBK"/>
          <w:color w:val="000000"/>
          <w:sz w:val="24"/>
          <w:lang w:eastAsia="zh-CN"/>
        </w:rPr>
      </w:pPr>
      <w:r>
        <w:rPr>
          <w:rFonts w:ascii="JPDNJJ+·½ÕýºÚÌå_GBK" w:hAnsi="JPDNJJ+·½ÕýºÚÌå_GBK" w:cs="JPDNJJ+·½ÕýºÚÌå_GBK"/>
          <w:color w:val="000000"/>
          <w:sz w:val="24"/>
          <w:lang w:eastAsia="zh-CN"/>
        </w:rPr>
        <w:t>求</w:t>
      </w:r>
    </w:p>
    <w:p>
      <w:pPr>
        <w:pStyle w:val="19"/>
        <w:framePr w:w="14628" w:wrap="around" w:vAnchor="margin" w:hAnchor="text" w:x="2960" w:y="349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网络通信，计算机应用，计算机辅助设计与制造，自动控制，机械制造及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两院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院士，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千人计划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专家，领军研发人</w:t>
      </w:r>
    </w:p>
    <w:p>
      <w:pPr>
        <w:pStyle w:val="19"/>
        <w:framePr w:w="1320" w:wrap="around" w:vAnchor="margin" w:hAnchor="text" w:x="1553" w:y="363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智能制造</w:t>
      </w:r>
    </w:p>
    <w:p>
      <w:pPr>
        <w:pStyle w:val="19"/>
        <w:framePr w:w="3588" w:wrap="around" w:vAnchor="margin" w:hAnchor="text" w:x="2960" w:y="377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自动化，模式识别与智能系统</w:t>
      </w:r>
    </w:p>
    <w:p>
      <w:pPr>
        <w:pStyle w:val="19"/>
        <w:framePr w:w="5796" w:wrap="around" w:vAnchor="margin" w:hAnchor="text" w:x="10629" w:y="377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员，嵌入式开发工程师，高技能人员，技术工人</w:t>
      </w:r>
    </w:p>
    <w:p>
      <w:pPr>
        <w:pStyle w:val="19"/>
        <w:framePr w:w="5796" w:wrap="around" w:vAnchor="margin" w:hAnchor="text" w:x="10629" w:y="4143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研发人员，专业技术骨干，高技能人员，技术工</w:t>
      </w:r>
    </w:p>
    <w:p>
      <w:pPr>
        <w:pStyle w:val="19"/>
        <w:framePr w:w="5796" w:wrap="around" w:vAnchor="margin" w:hAnchor="text" w:x="10629" w:y="4143"/>
        <w:widowControl w:val="0"/>
        <w:autoSpaceDE w:val="0"/>
        <w:autoSpaceDN w:val="0"/>
        <w:spacing w:before="0" w:after="0" w:line="259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人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。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大型企业总部担任过中层及以上职务的高级</w:t>
      </w:r>
    </w:p>
    <w:p>
      <w:pPr>
        <w:pStyle w:val="19"/>
        <w:framePr w:w="5796" w:wrap="around" w:vAnchor="margin" w:hAnchor="text" w:x="10629" w:y="4143"/>
        <w:widowControl w:val="0"/>
        <w:autoSpaceDE w:val="0"/>
        <w:autoSpaceDN w:val="0"/>
        <w:spacing w:before="0" w:after="0" w:line="26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经营管理人员</w:t>
      </w:r>
    </w:p>
    <w:p>
      <w:pPr>
        <w:pStyle w:val="19"/>
        <w:framePr w:w="8832" w:wrap="around" w:vAnchor="margin" w:hAnchor="text" w:x="2960" w:y="4263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pacing w:val="-1"/>
          <w:sz w:val="24"/>
          <w:lang w:eastAsia="zh-CN"/>
        </w:rPr>
        <w:t>机械电子工程，机械设计及理论，车辆工程，测试计量技术及仪器，成套</w:t>
      </w:r>
    </w:p>
    <w:p>
      <w:pPr>
        <w:pStyle w:val="19"/>
        <w:framePr w:w="8832" w:wrap="around" w:vAnchor="margin" w:hAnchor="text" w:x="2960" w:y="4263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电器</w:t>
      </w:r>
    </w:p>
    <w:p>
      <w:pPr>
        <w:pStyle w:val="19"/>
        <w:framePr w:w="1800" w:wrap="around" w:vAnchor="margin" w:hAnchor="text" w:x="1313" w:y="4403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汽车及零配件</w:t>
      </w:r>
    </w:p>
    <w:p>
      <w:pPr>
        <w:pStyle w:val="19"/>
        <w:framePr w:w="14628" w:wrap="around" w:vAnchor="margin" w:hAnchor="text" w:x="2960" w:y="505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材料科学，材料加工工程，纳米材料与技术，冶金物理化学，钢铁冶金，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两院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院士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千人计划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专家，具有从业经</w:t>
      </w:r>
    </w:p>
    <w:p>
      <w:pPr>
        <w:pStyle w:val="19"/>
        <w:framePr w:w="1800" w:wrap="around" w:vAnchor="margin" w:hAnchor="text" w:x="1313" w:y="5196"/>
        <w:widowControl w:val="0"/>
        <w:autoSpaceDE w:val="0"/>
        <w:autoSpaceDN w:val="0"/>
        <w:spacing w:before="0" w:after="0" w:line="240" w:lineRule="exact"/>
        <w:ind w:left="360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新材料</w:t>
      </w:r>
    </w:p>
    <w:p>
      <w:pPr>
        <w:pStyle w:val="19"/>
        <w:framePr w:w="1800" w:wrap="around" w:vAnchor="margin" w:hAnchor="text" w:x="1313" w:y="5196"/>
        <w:widowControl w:val="0"/>
        <w:autoSpaceDE w:val="0"/>
        <w:autoSpaceDN w:val="0"/>
        <w:spacing w:before="0" w:after="0" w:line="600" w:lineRule="exact"/>
        <w:ind w:left="240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信息技术</w:t>
      </w:r>
    </w:p>
    <w:p>
      <w:pPr>
        <w:pStyle w:val="19"/>
        <w:framePr w:w="1800" w:wrap="around" w:vAnchor="margin" w:hAnchor="text" w:x="1313" w:y="5196"/>
        <w:widowControl w:val="0"/>
        <w:autoSpaceDE w:val="0"/>
        <w:autoSpaceDN w:val="0"/>
        <w:spacing w:before="0" w:after="0" w:line="600" w:lineRule="exact"/>
        <w:ind w:left="240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食品医药</w:t>
      </w:r>
    </w:p>
    <w:p>
      <w:pPr>
        <w:pStyle w:val="19"/>
        <w:framePr w:w="1800" w:wrap="around" w:vAnchor="margin" w:hAnchor="text" w:x="1313" w:y="5196"/>
        <w:widowControl w:val="0"/>
        <w:autoSpaceDE w:val="0"/>
        <w:autoSpaceDN w:val="0"/>
        <w:spacing w:before="0" w:after="0" w:line="60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新能源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动力</w:t>
      </w:r>
    </w:p>
    <w:p>
      <w:pPr>
        <w:pStyle w:val="19"/>
        <w:framePr w:w="1800" w:wrap="around" w:vAnchor="margin" w:hAnchor="text" w:x="1313" w:y="5196"/>
        <w:widowControl w:val="0"/>
        <w:autoSpaceDE w:val="0"/>
        <w:autoSpaceDN w:val="0"/>
        <w:spacing w:before="0" w:after="0" w:line="600" w:lineRule="exact"/>
        <w:ind w:left="480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金融</w:t>
      </w:r>
    </w:p>
    <w:p>
      <w:pPr>
        <w:pStyle w:val="19"/>
        <w:framePr w:w="1800" w:wrap="around" w:vAnchor="margin" w:hAnchor="text" w:x="2960" w:y="53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有色金属冶金</w:t>
      </w:r>
    </w:p>
    <w:p>
      <w:pPr>
        <w:pStyle w:val="19"/>
        <w:framePr w:w="5796" w:wrap="around" w:vAnchor="margin" w:hAnchor="text" w:x="10629" w:y="53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验的高级研发人员，专业技术骨干，高技能人员</w:t>
      </w:r>
    </w:p>
    <w:p>
      <w:pPr>
        <w:pStyle w:val="19"/>
        <w:framePr w:w="8832" w:wrap="around" w:vAnchor="margin" w:hAnchor="text" w:x="2960" w:y="565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微电子学与固体电子学，通信与信息系统，信号与信息处理，微波技术，</w:t>
      </w:r>
    </w:p>
    <w:p>
      <w:pPr>
        <w:pStyle w:val="19"/>
        <w:framePr w:w="8832" w:wrap="around" w:vAnchor="margin" w:hAnchor="text" w:x="2960" w:y="5656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无线通信</w:t>
      </w:r>
    </w:p>
    <w:p>
      <w:pPr>
        <w:pStyle w:val="19"/>
        <w:framePr w:w="3588" w:wrap="around" w:vAnchor="margin" w:hAnchor="text" w:x="10629" w:y="579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高级研发人员，专业技术骨干</w:t>
      </w:r>
    </w:p>
    <w:p>
      <w:pPr>
        <w:pStyle w:val="19"/>
        <w:framePr w:w="14904" w:wrap="around" w:vAnchor="margin" w:hAnchor="text" w:x="2960" w:y="625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粮食</w:t>
      </w:r>
      <w:r>
        <w:rPr>
          <w:rFonts w:ascii="TNBELH+KTJ+ZFbBc3-1" w:hAnsi="TNBELH+KTJ+ZFbBc3-1" w:cs="TNBELH+KTJ+ZFbBc3-1"/>
          <w:color w:val="000000"/>
          <w:spacing w:val="-41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pacing w:val="-5"/>
          <w:sz w:val="24"/>
          <w:lang w:eastAsia="zh-CN"/>
        </w:rPr>
        <w:t>油脂及植物蛋白工程，基因工程，农产品</w:t>
      </w:r>
      <w:r>
        <w:rPr>
          <w:rFonts w:ascii="TNBELH+KTJ+ZFbBc3-1" w:hAnsi="TNBELH+KTJ+ZFbBc3-1" w:cs="TNBELH+KTJ+ZFbBc3-1"/>
          <w:color w:val="000000"/>
          <w:spacing w:val="-41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pacing w:val="-3"/>
          <w:sz w:val="24"/>
          <w:lang w:eastAsia="zh-CN"/>
        </w:rPr>
        <w:t>水产品加工及贮藏工程，高级研发人员，在公司或部门担任过专业职务的</w:t>
      </w:r>
    </w:p>
    <w:p>
      <w:pPr>
        <w:pStyle w:val="19"/>
        <w:framePr w:w="14904" w:wrap="around" w:vAnchor="margin" w:hAnchor="text" w:x="2960" w:y="6256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生物医学工程，生物制药</w:t>
      </w:r>
      <w:r>
        <w:rPr>
          <w:rFonts w:ascii="Times New Roman"/>
          <w:color w:val="000000"/>
          <w:spacing w:val="4969"/>
          <w:sz w:val="24"/>
          <w:lang w:eastAsia="zh-CN"/>
        </w:rPr>
        <w:t xml:space="preserve"> 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专业技术骨干，技术工人</w:t>
      </w:r>
    </w:p>
    <w:p>
      <w:pPr>
        <w:pStyle w:val="19"/>
        <w:framePr w:w="14904" w:wrap="around" w:vAnchor="margin" w:hAnchor="text" w:x="2960" w:y="6256"/>
        <w:widowControl w:val="0"/>
        <w:autoSpaceDE w:val="0"/>
        <w:autoSpaceDN w:val="0"/>
        <w:spacing w:before="0" w:after="0" w:line="32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光电工程，储能及电池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pacing w:val="-1"/>
          <w:sz w:val="24"/>
          <w:lang w:eastAsia="zh-CN"/>
        </w:rPr>
        <w:t>电芯研发，流体机械及工程，精密仪器及机械，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两院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院士，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“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千人计划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”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专家，高级研发人</w:t>
      </w:r>
    </w:p>
    <w:p>
      <w:pPr>
        <w:pStyle w:val="19"/>
        <w:framePr w:w="2280" w:wrap="around" w:vAnchor="margin" w:hAnchor="text" w:x="2960" w:y="71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新能源材料与器件</w:t>
      </w:r>
    </w:p>
    <w:p>
      <w:pPr>
        <w:pStyle w:val="19"/>
        <w:framePr w:w="5244" w:wrap="around" w:vAnchor="margin" w:hAnchor="text" w:x="10629" w:y="71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员，专业技术骨干，高技能人员，技术工人</w:t>
      </w:r>
    </w:p>
    <w:p>
      <w:pPr>
        <w:pStyle w:val="19"/>
        <w:framePr w:w="5796" w:wrap="around" w:vAnchor="margin" w:hAnchor="text" w:x="10629" w:y="745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熟悉金融领域和国际规则，从事过公司上市策划</w:t>
      </w:r>
    </w:p>
    <w:p>
      <w:pPr>
        <w:pStyle w:val="19"/>
        <w:framePr w:w="5796" w:wrap="around" w:vAnchor="margin" w:hAnchor="text" w:x="10629" w:y="7456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的高级管理和专业技术骨干</w:t>
      </w:r>
    </w:p>
    <w:p>
      <w:pPr>
        <w:pStyle w:val="19"/>
        <w:framePr w:w="8280" w:wrap="around" w:vAnchor="margin" w:hAnchor="text" w:x="2960" w:y="759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基金管理，资本市场运作，风险投资，投融资与风险控制，金融信息</w:t>
      </w:r>
    </w:p>
    <w:p>
      <w:pPr>
        <w:pStyle w:val="19"/>
        <w:framePr w:w="14628" w:wrap="around" w:vAnchor="margin" w:hAnchor="text" w:x="2960" w:y="805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国际经济与贸易，商务管理，电子商务及法律，商务经济与代理，物流管熟悉相关领域和规则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有一定行业影响力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有海</w:t>
      </w:r>
    </w:p>
    <w:p>
      <w:pPr>
        <w:pStyle w:val="19"/>
        <w:framePr w:w="1320" w:wrap="around" w:vAnchor="margin" w:hAnchor="text" w:x="1553" w:y="819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商贸流通</w:t>
      </w:r>
    </w:p>
    <w:p>
      <w:pPr>
        <w:pStyle w:val="19"/>
        <w:framePr w:w="2520" w:wrap="around" w:vAnchor="margin" w:hAnchor="text" w:x="2960" w:y="83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理，会展经济与管理</w:t>
      </w:r>
    </w:p>
    <w:p>
      <w:pPr>
        <w:pStyle w:val="19"/>
        <w:framePr w:w="5244" w:wrap="around" w:vAnchor="margin" w:hAnchor="text" w:x="10629" w:y="833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外贸易经验的高级经营管理和专业技术骨干</w:t>
      </w:r>
    </w:p>
    <w:p>
      <w:pPr>
        <w:pStyle w:val="19"/>
        <w:framePr w:w="5796" w:wrap="around" w:vAnchor="margin" w:hAnchor="text" w:x="10629" w:y="864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在国际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国内具有影响力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长期从事文化产业职</w:t>
      </w:r>
    </w:p>
    <w:p>
      <w:pPr>
        <w:pStyle w:val="19"/>
        <w:framePr w:w="5796" w:wrap="around" w:vAnchor="margin" w:hAnchor="text" w:x="10629" w:y="8645"/>
        <w:widowControl w:val="0"/>
        <w:autoSpaceDE w:val="0"/>
        <w:autoSpaceDN w:val="0"/>
        <w:spacing w:before="0" w:after="0" w:line="259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业经纪人，省及以上非物质文化遗产传承人，知</w:t>
      </w:r>
    </w:p>
    <w:p>
      <w:pPr>
        <w:pStyle w:val="19"/>
        <w:framePr w:w="5796" w:wrap="around" w:vAnchor="margin" w:hAnchor="text" w:x="10629" w:y="8645"/>
        <w:widowControl w:val="0"/>
        <w:autoSpaceDE w:val="0"/>
        <w:autoSpaceDN w:val="0"/>
        <w:spacing w:before="0" w:after="0" w:line="26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名作家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艺术家</w:t>
      </w:r>
      <w:r>
        <w:rPr>
          <w:rFonts w:ascii="TNBELH+KTJ+ZFbBc3-1" w:hAnsi="TNBELH+KTJ+ZFbBc3-1" w:cs="TNBELH+KTJ+ZFbBc3-1"/>
          <w:color w:val="000000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名师</w:t>
      </w:r>
    </w:p>
    <w:p>
      <w:pPr>
        <w:pStyle w:val="19"/>
        <w:framePr w:w="8832" w:wrap="around" w:vAnchor="margin" w:hAnchor="text" w:x="2960" w:y="876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文化体育产业管理</w:t>
      </w:r>
      <w:r>
        <w:rPr>
          <w:rFonts w:ascii="TNBELH+KTJ+ZFbBc3-1" w:hAnsi="TNBELH+KTJ+ZFbBc3-1" w:cs="TNBELH+KTJ+ZFbBc3-1"/>
          <w:color w:val="000000"/>
          <w:spacing w:val="-11"/>
          <w:sz w:val="24"/>
          <w:lang w:eastAsia="zh-CN"/>
        </w:rPr>
        <w:t>、</w:t>
      </w:r>
      <w:r>
        <w:rPr>
          <w:rFonts w:ascii="ITVJVF+·½Õý·ÂËÎ_GBK" w:hAnsi="ITVJVF+·½Õý·ÂËÎ_GBK" w:cs="ITVJVF+·½Õý·ÂËÎ_GBK"/>
          <w:color w:val="000000"/>
          <w:spacing w:val="-1"/>
          <w:sz w:val="24"/>
          <w:lang w:eastAsia="zh-CN"/>
        </w:rPr>
        <w:t>策划，考古及文物保护与修复，传媒策划与管理，戏</w:t>
      </w:r>
    </w:p>
    <w:p>
      <w:pPr>
        <w:pStyle w:val="19"/>
        <w:framePr w:w="8832" w:wrap="around" w:vAnchor="margin" w:hAnchor="text" w:x="2960" w:y="8765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剧影视学，教育宏观研究，教育信息化，特殊教育</w:t>
      </w:r>
    </w:p>
    <w:p>
      <w:pPr>
        <w:pStyle w:val="19"/>
        <w:framePr w:w="1320" w:wrap="around" w:vAnchor="margin" w:hAnchor="text" w:x="1553" w:y="890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文化教育</w:t>
      </w:r>
    </w:p>
    <w:p>
      <w:pPr>
        <w:pStyle w:val="19"/>
        <w:framePr w:w="1320" w:wrap="around" w:vAnchor="margin" w:hAnchor="text" w:x="1553" w:y="8905"/>
        <w:widowControl w:val="0"/>
        <w:autoSpaceDE w:val="0"/>
        <w:autoSpaceDN w:val="0"/>
        <w:spacing w:before="0" w:after="0" w:line="71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医疗健康</w:t>
      </w:r>
    </w:p>
    <w:p>
      <w:pPr>
        <w:pStyle w:val="19"/>
        <w:framePr w:w="9108" w:wrap="around" w:vAnchor="margin" w:hAnchor="text" w:x="2960" w:y="9475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pacing w:val="-5"/>
          <w:sz w:val="24"/>
          <w:lang w:eastAsia="zh-CN"/>
        </w:rPr>
        <w:t>基因治疗，异种移植，干细胞，再生医学，生殖遗传，老年医学，护理学，</w:t>
      </w:r>
    </w:p>
    <w:p>
      <w:pPr>
        <w:pStyle w:val="19"/>
        <w:framePr w:w="9108" w:wrap="around" w:vAnchor="margin" w:hAnchor="text" w:x="2960" w:y="9475"/>
        <w:widowControl w:val="0"/>
        <w:autoSpaceDE w:val="0"/>
        <w:autoSpaceDN w:val="0"/>
        <w:spacing w:before="0" w:after="0" w:line="28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运动康复</w:t>
      </w:r>
    </w:p>
    <w:p>
      <w:pPr>
        <w:pStyle w:val="19"/>
        <w:framePr w:w="4416" w:wrap="around" w:vAnchor="margin" w:hAnchor="text" w:x="10629" w:y="9616"/>
        <w:widowControl w:val="0"/>
        <w:autoSpaceDE w:val="0"/>
        <w:autoSpaceDN w:val="0"/>
        <w:spacing w:before="0" w:after="0" w:line="240" w:lineRule="exact"/>
        <w:jc w:val="left"/>
        <w:rPr>
          <w:rFonts w:ascii="ITVJVF+·½Õý·ÂËÎ_GBK"/>
          <w:color w:val="000000"/>
          <w:sz w:val="24"/>
          <w:lang w:eastAsia="zh-CN"/>
        </w:rPr>
      </w:pPr>
      <w:r>
        <w:rPr>
          <w:rFonts w:ascii="ITVJVF+·½Õý·ÂËÎ_GBK" w:hAnsi="ITVJVF+·½Õý·ÂËÎ_GBK" w:cs="ITVJVF+·½Õý·ÂËÎ_GBK"/>
          <w:color w:val="000000"/>
          <w:sz w:val="24"/>
          <w:lang w:eastAsia="zh-CN"/>
        </w:rPr>
        <w:t>高级研发人员，专业技术骨干，名医</w:t>
      </w:r>
    </w:p>
    <w:p>
      <w:pPr>
        <w:pStyle w:val="19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  <w:sectPr>
          <w:headerReference r:id="rId3" w:type="default"/>
          <w:footerReference r:id="rId4" w:type="default"/>
          <w:pgSz w:w="16840" w:h="1190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026" o:spid="_x0000_s1026" o:spt="75" type="#_x0000_t75" style="position:absolute;left:0pt;margin-left:55.7pt;margin-top:148.2pt;height:354.2pt;width:728.7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pStyle w:val="20"/>
        <w:framePr w:w="1541" w:wrap="around" w:vAnchor="margin" w:hAnchor="text" w:x="2122" w:y="15071"/>
        <w:spacing w:before="0" w:after="0" w:line="0" w:lineRule="atLeast"/>
        <w:jc w:val="left"/>
        <w:rPr>
          <w:rFonts w:ascii="JIEBFK+KTJ+ZFbBc3-1"/>
          <w:color w:val="000000"/>
          <w:sz w:val="28"/>
        </w:rPr>
      </w:pPr>
      <w:bookmarkStart w:id="0" w:name="_GoBack"/>
      <w:bookmarkEnd w:id="0"/>
    </w:p>
    <w:sectPr>
      <w:pgSz w:w="11900" w:h="1684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VAMNR+·½ÕýÐ¡±ê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MSPREN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DRFIRK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WUVGHK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FQRGLG+·½Õý¿¬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FGMUV+·½ÕýÐ¡±ê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NASWGI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VTFDGG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RAFASP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DJMPDA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PPIPHL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GPTSML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ESOQWN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VANAU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UTRGO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VMMHWW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DSJMJL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WCUSHB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ETCTOJ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GAAPBF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CKHRLL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LOSRWC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ITRKF+·½Õý¿¬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KFKINK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LDKKHQ+TT63CB2o00+ZFbBc6-2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QEGUHU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DJHOHG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GMBUVU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NQENGR+·½Õý¿¬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WFKMKW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KNKVSE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OHOTJD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JOCOLW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LPGHGN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VSLFD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GDTGDS+·½Õý¿¬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CUTEUO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VCCKRM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TLUIDR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HERLCS+TT63CB2o00+ZFbBc8-3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OVATI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FQQBIF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QDGTPO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PLTUID+TT63CB2o00+ZFbBc8-4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SJHWV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IKSWPQ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NVJIEA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GTLSO+TT63CB2o00+ZFbBdA-5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HIBPA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WSSDIT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FBLTWI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KWWGOI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DOILP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IEBQOJ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LLRCT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EHODBN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GITKHJ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RLLIIE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UQWBAA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FTMSRK+·½Õý¿¬Ìå_GBK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WBOJFJ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JPDNJJ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BPGBAO+·½ÕýÐ¡±ê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ITVJVF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TNBELH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CHGNN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CKUUVQ+·½ÕýºÚÌå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BOJCQB+·½ÕýÐ¡±ê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ESMKTP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BCWMEJ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VRNHOC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TRBDVM+·½Õý·ÂËÎ_GBK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JIEBFK+KTJ+ZFbBc3-1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OULQOO+ËÎÌå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36B"/>
    <w:rsid w:val="0099236B"/>
    <w:rsid w:val="009C2695"/>
    <w:rsid w:val="00B95DF5"/>
    <w:rsid w:val="00F46956"/>
    <w:rsid w:val="01591C9B"/>
    <w:rsid w:val="11B01E53"/>
    <w:rsid w:val="42B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7">
    <w:name w:val="Normal_1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Normal_2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Normal_3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Normal_4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Normal_5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2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Normal_7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4">
    <w:name w:val="Normal_8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Normal_9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6">
    <w:name w:val="Normal_1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Normal_11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Normal_12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9">
    <w:name w:val="Normal_13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0">
    <w:name w:val="Normal_14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1">
    <w:name w:val="Normal_1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23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1254</Words>
  <Characters>7152</Characters>
  <Lines>59</Lines>
  <Paragraphs>16</Paragraphs>
  <ScaleCrop>false</ScaleCrop>
  <LinksUpToDate>false</LinksUpToDate>
  <CharactersWithSpaces>8390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2017-06-13T04:35:00Z</dcterms:created>
  <dc:creator>Administrator</dc:creator>
  <cp:lastModifiedBy> think-tank-june lee</cp:lastModifiedBy>
  <dcterms:modified xsi:type="dcterms:W3CDTF">2017-12-28T06:52:50Z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